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0C" w:rsidRPr="00CB66AD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5.9. К компетенции Учредителя в области управления Учреждением относятся: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5.9.</w:t>
      </w:r>
      <w:r w:rsidRPr="005B5752">
        <w:rPr>
          <w:rFonts w:ascii="Times New Roman" w:hAnsi="Times New Roman" w:cs="Times New Roman"/>
          <w:sz w:val="28"/>
          <w:szCs w:val="28"/>
        </w:rPr>
        <w:t>1. Утверждение устава Учреждения, а также изменений к нему.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5.9.2. Решение вопросов реорганизации и ликвидации Учреждения в соответствии с действующим законодательством Российской Федерации.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5.9.3. Утверждение передаточного акта или разделительного баланса, промежуточного и окончательного ликвидационного баланса.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5.9.4. Рассмотрение и одобрение предложений директора Учреждения о совершении сделок с имуществом Учреждения в случаях, если в соответствии с федеральным законодательством для совершения таких сделок требуется согласие Учредителя.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5.9.5. 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задания, досрочное прекращение муниципального задания Учреждению в случаях и порядке, предусмотренных муниципальными правовыми актами администрации  Абатского муниципального района.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5.9.6. Утверждение порядка составления и утверждения плана финансово – хозяйственной деятельности, отчета о результатах деятельности Учреждения и об использовании закрепленного за ним муниципального имущества.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5.9.7. Дача согласия на распоряжение недвижимым имуществом и особо ценным движимым имуществом, закрепленным или приобретенным Учреждением за счет средств, выделенных ему Учредителем на приобретение этого имущества.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5.9.8. Определение средств массовой информации, в которых Учреждение должно публиковать отчет о своей деятельности и об использовании закрепленного за ним имущества,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5.9.9. Согласование программы развития Учреждения.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5.9.10. Издание приказов,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5.9.11. Установление требований к содержанию и формам отчетности, а также порядка представления отчетности о деятельности Учреждения.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5.9.10. Разработка стандартов качества предоставления муниципальных услуг (выполнения работ).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5.9.11. Проведение плановых и внеплановых проверок оказания Учреждением муниципальных услуг (выполнения работ) в порядке, предусмотренном муниципальными правовыми актами администрации  Абатского муниципального района.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lastRenderedPageBreak/>
        <w:t>5.9.12. Осуществление муниципального финансового контроля в отношении Учреждения в порядке, предусмотренном муниципальными правовыми актами администрации  Абатского муниципального района.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 xml:space="preserve">5.9.13. Осуществление ведомственного </w:t>
      </w:r>
      <w:proofErr w:type="gramStart"/>
      <w:r w:rsidRPr="005B57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575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 xml:space="preserve">5.9.14. Осуществление </w:t>
      </w:r>
      <w:proofErr w:type="gramStart"/>
      <w:r w:rsidRPr="005B57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5752">
        <w:rPr>
          <w:rFonts w:ascii="Times New Roman" w:hAnsi="Times New Roman" w:cs="Times New Roman"/>
          <w:sz w:val="28"/>
          <w:szCs w:val="28"/>
        </w:rPr>
        <w:t xml:space="preserve"> материально-техническим оснащением Учреждения, контроля за обеспечением сохранности муниципального имущества - зданий, сооружений и инженерных сетей Учреждения, а также за своевременностью и полнотой принятия мер, направленных на возмещение убытков (вреда), причиненных имуществу Учреждения.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5.9.15. Осуществление мероприятий по проверке готовности Учреждения к новому учебному году.</w:t>
      </w:r>
    </w:p>
    <w:p w:rsidR="00CB220C" w:rsidRPr="005B5752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5.9.16. Обеспечение перевода воспитанников с согласия их родителей (законных представителей) в другие организации, осуществляющие образовательную деятельность, в случае прекращения деятельности Учреждения, аннулирования лицензии, а также приостановления действия лицензии.</w:t>
      </w:r>
    </w:p>
    <w:p w:rsidR="00CB220C" w:rsidRPr="00CB66AD" w:rsidRDefault="00CB220C" w:rsidP="00CB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752">
        <w:rPr>
          <w:rFonts w:ascii="Times New Roman" w:hAnsi="Times New Roman" w:cs="Times New Roman"/>
          <w:sz w:val="28"/>
          <w:szCs w:val="28"/>
        </w:rPr>
        <w:t>5.9.17. Осуществление иных полномочий, предусмотренных законодательством об образовании, иными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администрации  Абатского муниципального района  и настоящим уставом.</w:t>
      </w:r>
    </w:p>
    <w:p w:rsidR="00F91D72" w:rsidRDefault="00F91D72"/>
    <w:sectPr w:rsidR="00F91D72" w:rsidSect="004A2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220C"/>
    <w:rsid w:val="001B2319"/>
    <w:rsid w:val="004A2B5E"/>
    <w:rsid w:val="00CB220C"/>
    <w:rsid w:val="00F9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2019-08-19T05:42:00Z</dcterms:created>
  <dcterms:modified xsi:type="dcterms:W3CDTF">2019-08-19T05:42:00Z</dcterms:modified>
</cp:coreProperties>
</file>